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8D216" w14:textId="77777777" w:rsidR="00A268A6" w:rsidRDefault="00A268A6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68A6" w14:paraId="62878BF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75404C50" w14:textId="77777777" w:rsidR="00A268A6" w:rsidRDefault="00F027E5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FEnIKS 2021-2027</w:t>
            </w:r>
          </w:p>
          <w:p w14:paraId="49C261B8" w14:textId="5874FE32" w:rsidR="00634BCE" w:rsidRDefault="00F027E5" w:rsidP="00634BC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  <w:t>MOBILNOŚĆ MIEJSKA</w:t>
            </w:r>
            <w:r w:rsidR="00634BCE"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  <w:t>*</w:t>
            </w:r>
          </w:p>
          <w:p w14:paraId="3EBC8D5A" w14:textId="1B48A4E6" w:rsidR="00A268A6" w:rsidRDefault="00634BCE" w:rsidP="00634BC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*Projekty zawierające więcej niż jeden komponent będą punktowane poprzez przyznanie wag poszczególnym komponentom składowym na podstawie ich szacowanego udziału kosztowego w całości zamierzenia inwestycyjnego.</w:t>
            </w:r>
          </w:p>
        </w:tc>
      </w:tr>
    </w:tbl>
    <w:p w14:paraId="051052A7" w14:textId="77777777" w:rsidR="00A268A6" w:rsidRDefault="00A268A6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A268A6" w14:paraId="4692078B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89B0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A268A6" w14:paraId="0318D7C8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3AD5" w14:textId="77777777" w:rsidR="00A268A6" w:rsidRDefault="00F027E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FENIKS</w:t>
            </w:r>
          </w:p>
          <w:p w14:paraId="6735E753" w14:textId="77777777" w:rsidR="00A268A6" w:rsidRDefault="00F027E5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III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Transport miejski</w:t>
            </w:r>
          </w:p>
          <w:p w14:paraId="19F8555D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</w:p>
          <w:p w14:paraId="66EF8E13" w14:textId="77777777" w:rsidR="00A268A6" w:rsidRDefault="00F027E5">
            <w:pPr>
              <w:widowControl w:val="0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2.8 wspieranie zrównoważonej multimodalnej mobilności miejskiej jako elementu transformacji w kierunku gospodarki zeroemisyjnej</w:t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5F13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678E0C27" w14:textId="77777777" w:rsidR="00A268A6" w:rsidRDefault="00A268A6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4F753378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5E4473BC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(e-mail, tel):</w:t>
            </w:r>
          </w:p>
        </w:tc>
      </w:tr>
      <w:tr w:rsidR="00A268A6" w14:paraId="50A6CC0A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B705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7AEC30D4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2914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A268A6" w14:paraId="673111CC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8B6D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3F67AEBD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07A74FD9" w14:textId="44B80644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dofinasowanie z FE</w:t>
            </w:r>
            <w:r w:rsidR="004B5BA9">
              <w:rPr>
                <w:rFonts w:ascii="Lato" w:eastAsia="Lato" w:hAnsi="Lato" w:cs="Lato"/>
                <w:b/>
                <w:sz w:val="20"/>
                <w:szCs w:val="20"/>
              </w:rPr>
              <w:t>nIKS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21-27: </w:t>
            </w:r>
          </w:p>
          <w:p w14:paraId="052C8EE8" w14:textId="7F582FDC" w:rsidR="00634BCE" w:rsidRDefault="00634BCE" w:rsidP="00634BC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każdego komponentu (np. węzeł integracyjny, tabor):</w:t>
            </w:r>
          </w:p>
          <w:p w14:paraId="197308D0" w14:textId="77777777" w:rsidR="00634BCE" w:rsidRDefault="00634BCE" w:rsidP="00634BCE">
            <w:pPr>
              <w:ind w:left="17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a. </w:t>
            </w:r>
            <w:r w:rsidRPr="002C3269">
              <w:rPr>
                <w:rFonts w:ascii="Lato" w:eastAsia="Lato" w:hAnsi="Lato" w:cs="Lato"/>
                <w:bCs/>
                <w:sz w:val="20"/>
                <w:szCs w:val="20"/>
              </w:rPr>
              <w:t>…………………..</w:t>
            </w:r>
          </w:p>
          <w:p w14:paraId="6D25E5AE" w14:textId="77777777" w:rsidR="00634BCE" w:rsidRDefault="00634BCE" w:rsidP="00634BCE">
            <w:pPr>
              <w:ind w:left="17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b. </w:t>
            </w:r>
            <w:r w:rsidRPr="002C3269">
              <w:rPr>
                <w:rFonts w:ascii="Lato" w:eastAsia="Lato" w:hAnsi="Lato" w:cs="Lato"/>
                <w:bCs/>
                <w:sz w:val="20"/>
                <w:szCs w:val="20"/>
              </w:rPr>
              <w:t>…………………..</w:t>
            </w:r>
          </w:p>
          <w:p w14:paraId="61E94769" w14:textId="77777777" w:rsidR="00634BCE" w:rsidRDefault="00634BCE" w:rsidP="00634BCE">
            <w:pPr>
              <w:ind w:left="17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c. </w:t>
            </w:r>
            <w:r w:rsidRPr="002C3269">
              <w:rPr>
                <w:rFonts w:ascii="Lato" w:eastAsia="Lato" w:hAnsi="Lato" w:cs="Lato"/>
                <w:bCs/>
                <w:sz w:val="20"/>
                <w:szCs w:val="20"/>
              </w:rPr>
              <w:t>…………………..</w:t>
            </w:r>
          </w:p>
          <w:p w14:paraId="4D656315" w14:textId="77777777" w:rsidR="00634BCE" w:rsidRPr="002C3269" w:rsidRDefault="00634BCE" w:rsidP="00634BCE">
            <w:pPr>
              <w:ind w:left="177"/>
              <w:jc w:val="both"/>
              <w:rPr>
                <w:rFonts w:ascii="Lato" w:eastAsia="Lato" w:hAnsi="Lato" w:cs="Lato"/>
                <w:bCs/>
                <w:i/>
                <w:iCs/>
                <w:sz w:val="20"/>
                <w:szCs w:val="20"/>
              </w:rPr>
            </w:pPr>
            <w:r w:rsidRPr="002C3269">
              <w:rPr>
                <w:rFonts w:ascii="Lato" w:eastAsia="Lato" w:hAnsi="Lato" w:cs="Lato"/>
                <w:bCs/>
                <w:i/>
                <w:iCs/>
                <w:sz w:val="20"/>
                <w:szCs w:val="20"/>
              </w:rPr>
              <w:t>… itd.</w:t>
            </w:r>
          </w:p>
          <w:p w14:paraId="2AC29074" w14:textId="77777777" w:rsidR="00634BCE" w:rsidRDefault="00634BC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38AEDA60" w14:textId="77777777" w:rsidR="00A268A6" w:rsidRDefault="00F027E5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649A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3BAC259D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562BBE51" w14:textId="77777777" w:rsidR="00A268A6" w:rsidRDefault="00F027E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A268A6" w14:paraId="3EF53326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C049" w14:textId="62D53ACA" w:rsidR="00A268A6" w:rsidRDefault="00F0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</w:t>
            </w:r>
            <w:r w:rsidR="00975313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nIKS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 xml:space="preserve"> 21-27)</w:t>
            </w:r>
          </w:p>
          <w:p w14:paraId="5FD1900D" w14:textId="77777777" w:rsidR="00A268A6" w:rsidRDefault="00F0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05903345" w14:textId="77777777" w:rsidR="00A268A6" w:rsidRDefault="00F0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080B8ACD" w14:textId="77777777" w:rsidR="00A268A6" w:rsidRDefault="00F0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A268A6" w14:paraId="127A411D" w14:textId="77777777">
              <w:tc>
                <w:tcPr>
                  <w:tcW w:w="452" w:type="dxa"/>
                </w:tcPr>
                <w:p w14:paraId="3DD89ECF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245" w:type="dxa"/>
                </w:tcPr>
                <w:p w14:paraId="3A5137DA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58D87911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03A956F9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A268A6" w14:paraId="00907715" w14:textId="77777777">
              <w:tc>
                <w:tcPr>
                  <w:tcW w:w="452" w:type="dxa"/>
                </w:tcPr>
                <w:p w14:paraId="7720A0EA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39CA37BB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DC8CB31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3B27CA80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68A6" w14:paraId="4B4602EA" w14:textId="77777777">
              <w:tc>
                <w:tcPr>
                  <w:tcW w:w="452" w:type="dxa"/>
                </w:tcPr>
                <w:p w14:paraId="4135074B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2A659799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675953D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37EAF1AB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68A6" w14:paraId="65EEF1CC" w14:textId="77777777">
              <w:tc>
                <w:tcPr>
                  <w:tcW w:w="452" w:type="dxa"/>
                </w:tcPr>
                <w:p w14:paraId="57EAA406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5FA34BED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6A4A375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451F899C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68A6" w14:paraId="6C32E167" w14:textId="77777777">
              <w:tc>
                <w:tcPr>
                  <w:tcW w:w="452" w:type="dxa"/>
                </w:tcPr>
                <w:p w14:paraId="1ABF0DEE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2E862FBD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CE23C0D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3E26A91F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FE0FC5" w14:textId="77777777" w:rsidR="00A268A6" w:rsidRDefault="00A2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0BAFF361" w14:textId="77777777" w:rsidR="00A268A6" w:rsidRDefault="00F0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FEnIKS: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525"/>
              <w:gridCol w:w="1695"/>
            </w:tblGrid>
            <w:tr w:rsidR="00A268A6" w14:paraId="78922CFE" w14:textId="77777777">
              <w:tc>
                <w:tcPr>
                  <w:tcW w:w="450" w:type="dxa"/>
                </w:tcPr>
                <w:p w14:paraId="7818789F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5DD8684B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6525" w:type="dxa"/>
                </w:tcPr>
                <w:p w14:paraId="5225DAE3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114B27E9" w14:textId="77777777" w:rsidR="00A268A6" w:rsidRDefault="00F027E5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695" w:type="dxa"/>
                </w:tcPr>
                <w:p w14:paraId="0B46C946" w14:textId="77777777" w:rsidR="00A268A6" w:rsidRDefault="00F027E5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</w:p>
                <w:p w14:paraId="35A43BAD" w14:textId="77777777" w:rsidR="009429BB" w:rsidRDefault="009429BB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TAK/ NIE</w:t>
                  </w:r>
                </w:p>
              </w:tc>
            </w:tr>
            <w:tr w:rsidR="00A268A6" w14:paraId="4CF73083" w14:textId="77777777">
              <w:tc>
                <w:tcPr>
                  <w:tcW w:w="450" w:type="dxa"/>
                  <w:vAlign w:val="center"/>
                </w:tcPr>
                <w:p w14:paraId="1AD5019D" w14:textId="77777777" w:rsidR="00A268A6" w:rsidRDefault="00F027E5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25" w:type="dxa"/>
                </w:tcPr>
                <w:p w14:paraId="78ABA8E4" w14:textId="237511FD" w:rsidR="00A268A6" w:rsidRDefault="00F027E5">
                  <w:pPr>
                    <w:spacing w:after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Złożenie wniosku o dofinansowanie nastąpi 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  <w:u w:val="single"/>
                    </w:rPr>
                    <w:t>do 30 czerwca 2024 r.</w:t>
                  </w:r>
                </w:p>
              </w:tc>
              <w:tc>
                <w:tcPr>
                  <w:tcW w:w="1695" w:type="dxa"/>
                </w:tcPr>
                <w:p w14:paraId="6C7B3041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68A6" w14:paraId="161A66D1" w14:textId="77777777">
              <w:tc>
                <w:tcPr>
                  <w:tcW w:w="450" w:type="dxa"/>
                  <w:vAlign w:val="center"/>
                </w:tcPr>
                <w:p w14:paraId="420CF804" w14:textId="77777777" w:rsidR="00A268A6" w:rsidRDefault="00F027E5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25" w:type="dxa"/>
                </w:tcPr>
                <w:p w14:paraId="069396E9" w14:textId="293D3A4A" w:rsidR="00A268A6" w:rsidRDefault="002F7823">
                  <w:pPr>
                    <w:jc w:val="both"/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W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raz z wnioskiem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o dofinansowanie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przekazana zostanie 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uchwał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a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r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ad</w:t>
                  </w:r>
                  <w:r w:rsidR="009F0706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y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g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miny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dot. SUMP</w:t>
                  </w:r>
                </w:p>
              </w:tc>
              <w:tc>
                <w:tcPr>
                  <w:tcW w:w="1695" w:type="dxa"/>
                </w:tcPr>
                <w:p w14:paraId="671119DF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68A6" w14:paraId="58EFEA96" w14:textId="77777777">
              <w:tc>
                <w:tcPr>
                  <w:tcW w:w="450" w:type="dxa"/>
                  <w:vAlign w:val="center"/>
                </w:tcPr>
                <w:p w14:paraId="0DE71B7F" w14:textId="77777777" w:rsidR="00A268A6" w:rsidRDefault="00F027E5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25" w:type="dxa"/>
                </w:tcPr>
                <w:p w14:paraId="76169A1F" w14:textId="5A065466" w:rsidR="00A268A6" w:rsidRDefault="002F7823">
                  <w:pPr>
                    <w:jc w:val="both"/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D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la projektów infrastrukturalnych </w:t>
                  </w:r>
                  <w:r w:rsidR="00D96C47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do 30 czerwca 2024 r. uzyskana 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zostanie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decyzj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a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o </w:t>
                  </w:r>
                  <w:r w:rsidR="00D96C47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środowiskowych </w:t>
                  </w:r>
                  <w:r w:rsidR="00F027E5"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>uwarunkowaniach</w:t>
                  </w:r>
                  <w:r>
                    <w:rPr>
                      <w:rFonts w:ascii="Lato" w:eastAsia="Lato" w:hAnsi="Lato" w:cs="Lato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5" w:type="dxa"/>
                </w:tcPr>
                <w:p w14:paraId="5C237FEF" w14:textId="77777777" w:rsidR="00A268A6" w:rsidRDefault="00A268A6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075283" w14:textId="77777777" w:rsidR="00A268A6" w:rsidRDefault="00A268A6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634BCE" w14:paraId="3046FEEC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6D92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57E1389A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76455F7B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5E6CF555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150C9D44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1FF9F5F3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535D2040" w14:textId="3FE0A240" w:rsidR="00634BCE" w:rsidRDefault="00634BCE" w:rsidP="00634BC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</w:t>
            </w:r>
            <w:r w:rsidR="007641B7"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nIKS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36AB2133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257539" w14:textId="213C0275" w:rsidR="00634BCE" w:rsidRDefault="00634BCE" w:rsidP="00634BC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jest komplementarny z innymi projektami w ramach wspólnego celu FE</w:t>
            </w:r>
            <w:r w:rsidR="00E5181A">
              <w:rPr>
                <w:rFonts w:ascii="Lato" w:eastAsia="Lato" w:hAnsi="Lato" w:cs="Lato"/>
                <w:color w:val="0070C0"/>
                <w:sz w:val="20"/>
                <w:szCs w:val="20"/>
              </w:rPr>
              <w:t>nIKS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5E0EE16C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BEAE4A4" w14:textId="77777777" w:rsidR="00634BCE" w:rsidRDefault="00634BCE" w:rsidP="00634BC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 (czy w ramach projektu zastosowano rozwiązania sprzyjające adaptacji i mitygacji do zmian klimatu; czy w ramach projektu realizowane są działania na rzecz odporności na sytuacje nieprzewidziane oraz ograniczanie zużycia zasobów naturalnych)</w:t>
            </w:r>
          </w:p>
          <w:p w14:paraId="7D5263CE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CBDC55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634BCE" w14:paraId="4C2F0E0F" w14:textId="77777777" w:rsidTr="006C5C25">
              <w:tc>
                <w:tcPr>
                  <w:tcW w:w="426" w:type="dxa"/>
                  <w:vAlign w:val="center"/>
                </w:tcPr>
                <w:p w14:paraId="13D08485" w14:textId="77777777" w:rsidR="00634BCE" w:rsidRDefault="00634BCE" w:rsidP="00634BC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3685" w:type="dxa"/>
                </w:tcPr>
                <w:p w14:paraId="41789B69" w14:textId="77777777" w:rsidR="00634BCE" w:rsidRDefault="00634BCE" w:rsidP="00634BCE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4AEEF4B8" w14:textId="77777777" w:rsidR="00634BCE" w:rsidRDefault="00634BCE" w:rsidP="00634BC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634BCE" w14:paraId="2FD9E4A8" w14:textId="77777777" w:rsidTr="006C5C25">
              <w:tc>
                <w:tcPr>
                  <w:tcW w:w="426" w:type="dxa"/>
                  <w:vAlign w:val="center"/>
                </w:tcPr>
                <w:p w14:paraId="443B3FC6" w14:textId="77777777" w:rsidR="00634BCE" w:rsidRDefault="00634BCE" w:rsidP="00634BCE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300A5F1B" w14:textId="77777777" w:rsidR="00634BCE" w:rsidRDefault="00634BCE" w:rsidP="00634BCE">
                  <w:pPr>
                    <w:spacing w:after="120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18EF4FED" w14:textId="77777777" w:rsidR="00634BCE" w:rsidRDefault="00634BCE" w:rsidP="00634BC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4BCE" w14:paraId="36DB7F8F" w14:textId="77777777" w:rsidTr="006C5C25">
              <w:tc>
                <w:tcPr>
                  <w:tcW w:w="426" w:type="dxa"/>
                  <w:vAlign w:val="center"/>
                </w:tcPr>
                <w:p w14:paraId="5525C54A" w14:textId="77777777" w:rsidR="00634BCE" w:rsidRDefault="00634BCE" w:rsidP="00634BC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250E93EE" w14:textId="77777777" w:rsidR="00634BCE" w:rsidRDefault="00634BCE" w:rsidP="00634BCE">
                  <w:pP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Standardu minimum na rzecz OzN i otoczenia</w:t>
                  </w:r>
                </w:p>
              </w:tc>
              <w:tc>
                <w:tcPr>
                  <w:tcW w:w="4111" w:type="dxa"/>
                </w:tcPr>
                <w:p w14:paraId="3B4DE874" w14:textId="77777777" w:rsidR="00634BCE" w:rsidRDefault="00634BCE" w:rsidP="00634BC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4BCE" w14:paraId="397368EC" w14:textId="77777777" w:rsidTr="006C5C25">
              <w:tc>
                <w:tcPr>
                  <w:tcW w:w="426" w:type="dxa"/>
                  <w:vAlign w:val="center"/>
                </w:tcPr>
                <w:p w14:paraId="1DB96D7D" w14:textId="77777777" w:rsidR="00634BCE" w:rsidRDefault="00634BCE" w:rsidP="00634BC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6DAA1465" w14:textId="77777777" w:rsidR="00634BCE" w:rsidRDefault="00634BCE" w:rsidP="00634BCE">
                  <w:pP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Wspólne standardy wizualne i funkcjonalne w zakresie zagospodarowania przestrzeni publicznej budowanych i modernizowanych węzłów integracyjnych</w:t>
                  </w:r>
                </w:p>
              </w:tc>
              <w:tc>
                <w:tcPr>
                  <w:tcW w:w="4111" w:type="dxa"/>
                </w:tcPr>
                <w:p w14:paraId="30DD6B8A" w14:textId="77777777" w:rsidR="00634BCE" w:rsidRDefault="00634BCE" w:rsidP="00634BC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4BCE" w14:paraId="55EF6E93" w14:textId="77777777" w:rsidTr="006C5C25">
              <w:tc>
                <w:tcPr>
                  <w:tcW w:w="426" w:type="dxa"/>
                  <w:vAlign w:val="center"/>
                </w:tcPr>
                <w:p w14:paraId="1B8CECC5" w14:textId="77777777" w:rsidR="00634BCE" w:rsidRDefault="00634BCE" w:rsidP="00634BC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14:paraId="0863FC8A" w14:textId="77777777" w:rsidR="00634BCE" w:rsidRDefault="00634BCE" w:rsidP="00634BCE">
                  <w:pP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Wytyczne i rekomendacje w zakresie standardów budowy infrastruktury rowerowej dla samorządów i zarządców dróg</w:t>
                  </w:r>
                </w:p>
              </w:tc>
              <w:tc>
                <w:tcPr>
                  <w:tcW w:w="4111" w:type="dxa"/>
                </w:tcPr>
                <w:p w14:paraId="7EDBEBBB" w14:textId="77777777" w:rsidR="00634BCE" w:rsidRDefault="00634BCE" w:rsidP="00634BC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D71F12A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773DCA72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3) Opis sposobu spełnienia metropolitalnych kryteriów </w:t>
            </w:r>
          </w:p>
          <w:p w14:paraId="188C70BA" w14:textId="77777777" w:rsidR="00634BCE" w:rsidRDefault="00634BCE" w:rsidP="00634B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 jakim stopniu projekt węzłowy wpływa na ograniczenie ruchu samochodowego w rdzeniu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Metropolii</w:t>
            </w:r>
          </w:p>
          <w:p w14:paraId="5ECD460B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404EFDD" w14:textId="77777777" w:rsidR="00634BCE" w:rsidRDefault="00634BCE" w:rsidP="00634B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W jakim stopniu projekt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uwzględnia integrację podsystemów transportu zbiorowego i transportu indywidualnego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(w tym urządzeń transportu osobistego tzw. UTO)</w:t>
            </w:r>
          </w:p>
          <w:p w14:paraId="4C7298EC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36172F1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</w:p>
          <w:p w14:paraId="2C838642" w14:textId="77777777" w:rsidR="00634BCE" w:rsidRDefault="00634BCE" w:rsidP="00634BCE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W jakim stopniu projekt wpływa na zwiększenie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spójności układu metropolitalnych tras rowerowych lub sieci z priorytetem dla autobusów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…………………………………………………………… ………………………………………………………………………………….</w:t>
            </w:r>
          </w:p>
          <w:p w14:paraId="4CC24B5F" w14:textId="77777777" w:rsidR="00634BCE" w:rsidRDefault="00634BCE" w:rsidP="00634BCE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 jakim stopniu projekt wpływa na zwiększenie sprawności systemu transportu zbiorowego    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4D25A98" w14:textId="77777777" w:rsidR="00634BCE" w:rsidRDefault="00634BCE" w:rsidP="00634BCE">
            <w:pP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24EA6651" w14:textId="77777777" w:rsidR="00634BCE" w:rsidRDefault="00634BCE" w:rsidP="00634B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bazuje na dostępie do istniejącej</w:t>
            </w:r>
            <w:r>
              <w:rPr>
                <w:rFonts w:ascii="Lato" w:eastAsia="Lato" w:hAnsi="Lato" w:cs="Lato"/>
                <w:b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infrastruktury</w:t>
            </w:r>
            <w:r>
              <w:rPr>
                <w:rFonts w:ascii="Lato" w:eastAsia="Lato" w:hAnsi="Lato" w:cs="Lato"/>
                <w:b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i jej zasięgu</w:t>
            </w:r>
          </w:p>
          <w:p w14:paraId="4F63F6E2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903248D" w14:textId="77777777" w:rsidR="00634BCE" w:rsidRDefault="00634BCE" w:rsidP="00634B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[kryterium obligatoryjne]</w:t>
            </w:r>
            <w:r>
              <w:rPr>
                <w:rFonts w:ascii="Lato" w:eastAsia="Lato" w:hAnsi="Lato" w:cs="Lato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jest spójny ze wskaźnikami strategicznymi Planu Zrównoważonej Mobilności Miejskiej OMGGS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 </w:t>
            </w:r>
          </w:p>
          <w:p w14:paraId="189E1702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3E55CC8" w14:textId="77777777" w:rsidR="00634BCE" w:rsidRPr="002C3269" w:rsidRDefault="00634BCE" w:rsidP="00634BC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4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 w:rsidRPr="002C3269">
              <w:rPr>
                <w:rFonts w:ascii="Lato" w:eastAsia="Lato" w:hAnsi="Lato" w:cs="Lato"/>
                <w:color w:val="222222"/>
                <w:sz w:val="20"/>
                <w:szCs w:val="20"/>
              </w:rPr>
              <w:t>Partnerstwo</w:t>
            </w:r>
            <w:r w:rsidRPr="002C3269">
              <w:rPr>
                <w:rFonts w:ascii="Lato" w:eastAsia="Lato" w:hAnsi="Lato" w:cs="Lato"/>
                <w:sz w:val="20"/>
                <w:szCs w:val="20"/>
              </w:rPr>
              <w:t xml:space="preserve">. Czy </w:t>
            </w:r>
            <w:r w:rsidRPr="002C3269">
              <w:rPr>
                <w:rFonts w:ascii="Lato" w:eastAsia="Lato" w:hAnsi="Lato" w:cs="Lato"/>
              </w:rPr>
              <w:t xml:space="preserve">projekt </w:t>
            </w:r>
            <w:r w:rsidRPr="002C3269">
              <w:rPr>
                <w:rFonts w:ascii="Lato" w:eastAsia="Lato" w:hAnsi="Lato" w:cs="Lato"/>
                <w:sz w:val="20"/>
                <w:szCs w:val="20"/>
              </w:rPr>
              <w:t>zapewnia udział partnerów i międzysektorowego zarządzania</w:t>
            </w:r>
            <w:r>
              <w:t xml:space="preserve"> </w:t>
            </w:r>
            <w:r w:rsidRPr="002C3269">
              <w:rPr>
                <w:i/>
                <w:color w:val="0070C0"/>
              </w:rPr>
              <w:t>(</w:t>
            </w:r>
            <w:r w:rsidRPr="002C3269"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Weryfikacji podlega czy projekt bezpośrednio angażuje partnerów)</w:t>
            </w:r>
          </w:p>
          <w:p w14:paraId="112508DA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F5AFA74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634BCE" w14:paraId="7D72A0BE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61DA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72ECB1EC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634BCE" w14:paraId="20BA9221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9C86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634BCE" w14:paraId="00034C22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C079" w14:textId="77777777" w:rsidR="00634BCE" w:rsidRDefault="00634BCE" w:rsidP="0063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6FD8BC8B" w14:textId="77777777" w:rsidR="00634BCE" w:rsidRDefault="00634BCE" w:rsidP="00634BC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produktu:</w:t>
            </w:r>
          </w:p>
          <w:tbl>
            <w:tblPr>
              <w:tblStyle w:val="a6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7"/>
              <w:gridCol w:w="5504"/>
              <w:gridCol w:w="1417"/>
              <w:gridCol w:w="1276"/>
            </w:tblGrid>
            <w:tr w:rsidR="00634BCE" w14:paraId="57923DED" w14:textId="77777777">
              <w:tc>
                <w:tcPr>
                  <w:tcW w:w="477" w:type="dxa"/>
                </w:tcPr>
                <w:p w14:paraId="68C6117C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504" w:type="dxa"/>
                </w:tcPr>
                <w:p w14:paraId="1199BEF5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523F689D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276" w:type="dxa"/>
                </w:tcPr>
                <w:p w14:paraId="659D1DEF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634BCE" w14:paraId="53EC6F92" w14:textId="77777777">
              <w:tc>
                <w:tcPr>
                  <w:tcW w:w="477" w:type="dxa"/>
                </w:tcPr>
                <w:p w14:paraId="205EA0B7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4" w:type="dxa"/>
                </w:tcPr>
                <w:p w14:paraId="69484A5E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Długość nowych linii tramwajowych i linii metra</w:t>
                  </w:r>
                </w:p>
              </w:tc>
              <w:tc>
                <w:tcPr>
                  <w:tcW w:w="1417" w:type="dxa"/>
                </w:tcPr>
                <w:p w14:paraId="1559F9B4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37CD240A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34BCE" w14:paraId="3C0F7B7B" w14:textId="77777777">
              <w:tc>
                <w:tcPr>
                  <w:tcW w:w="477" w:type="dxa"/>
                </w:tcPr>
                <w:p w14:paraId="30810902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04" w:type="dxa"/>
                </w:tcPr>
                <w:p w14:paraId="61436AD1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Długość przebudowanych lub zmodernizowanych linii tramwajowych i linii metra</w:t>
                  </w:r>
                </w:p>
              </w:tc>
              <w:tc>
                <w:tcPr>
                  <w:tcW w:w="1417" w:type="dxa"/>
                </w:tcPr>
                <w:p w14:paraId="7265ACA3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419CEBD1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34BCE" w14:paraId="45620B8B" w14:textId="77777777">
              <w:tc>
                <w:tcPr>
                  <w:tcW w:w="477" w:type="dxa"/>
                </w:tcPr>
                <w:p w14:paraId="3900ED42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04" w:type="dxa"/>
                </w:tcPr>
                <w:p w14:paraId="739AD311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Pojemność ekologicznego taboru do zbiorowego transportu publicznego</w:t>
                  </w:r>
                </w:p>
              </w:tc>
              <w:tc>
                <w:tcPr>
                  <w:tcW w:w="1417" w:type="dxa"/>
                </w:tcPr>
                <w:p w14:paraId="15A02811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pasażerowie</w:t>
                  </w:r>
                </w:p>
              </w:tc>
              <w:tc>
                <w:tcPr>
                  <w:tcW w:w="1276" w:type="dxa"/>
                </w:tcPr>
                <w:p w14:paraId="3C2DD570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34BCE" w14:paraId="033053FA" w14:textId="77777777">
              <w:tc>
                <w:tcPr>
                  <w:tcW w:w="477" w:type="dxa"/>
                </w:tcPr>
                <w:p w14:paraId="5D61B5E0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4" w:type="dxa"/>
                </w:tcPr>
                <w:p w14:paraId="088B3F2D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Miasta z nowymi lub zmodernizowanymi cyfrowymi systemami transportu miejskiego</w:t>
                  </w:r>
                </w:p>
              </w:tc>
              <w:tc>
                <w:tcPr>
                  <w:tcW w:w="1417" w:type="dxa"/>
                </w:tcPr>
                <w:p w14:paraId="61034AEE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276" w:type="dxa"/>
                </w:tcPr>
                <w:p w14:paraId="565E8565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701260F4" w14:textId="77777777" w:rsidR="00634BCE" w:rsidRDefault="00634BCE" w:rsidP="00634BCE">
            <w:pPr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0C1E6742" w14:textId="77777777" w:rsidR="00634BCE" w:rsidRDefault="00634BCE" w:rsidP="00634BC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2) Wskaźniki rezultatu:</w:t>
            </w:r>
          </w:p>
          <w:tbl>
            <w:tblPr>
              <w:tblStyle w:val="a7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"/>
              <w:gridCol w:w="5517"/>
              <w:gridCol w:w="1417"/>
              <w:gridCol w:w="1276"/>
            </w:tblGrid>
            <w:tr w:rsidR="00634BCE" w14:paraId="3AF9DF3B" w14:textId="77777777">
              <w:tc>
                <w:tcPr>
                  <w:tcW w:w="464" w:type="dxa"/>
                </w:tcPr>
                <w:p w14:paraId="056C07B4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517" w:type="dxa"/>
                </w:tcPr>
                <w:p w14:paraId="1C7024C3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153F124D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276" w:type="dxa"/>
                </w:tcPr>
                <w:p w14:paraId="2FADD610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634BCE" w14:paraId="096650AC" w14:textId="77777777">
              <w:tc>
                <w:tcPr>
                  <w:tcW w:w="464" w:type="dxa"/>
                </w:tcPr>
                <w:p w14:paraId="1EF5B5D9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7" w:type="dxa"/>
                </w:tcPr>
                <w:p w14:paraId="534E1063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nowych lub zmodernizowanych linii tramwajowych i linii metra</w:t>
                  </w:r>
                </w:p>
              </w:tc>
              <w:tc>
                <w:tcPr>
                  <w:tcW w:w="1417" w:type="dxa"/>
                </w:tcPr>
                <w:p w14:paraId="74D77589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użytkownicy/rok</w:t>
                  </w:r>
                </w:p>
              </w:tc>
              <w:tc>
                <w:tcPr>
                  <w:tcW w:w="1276" w:type="dxa"/>
                </w:tcPr>
                <w:p w14:paraId="08C5053B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34BCE" w14:paraId="7210F3BE" w14:textId="77777777">
              <w:tc>
                <w:tcPr>
                  <w:tcW w:w="464" w:type="dxa"/>
                </w:tcPr>
                <w:p w14:paraId="35319EB7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7" w:type="dxa"/>
                </w:tcPr>
                <w:p w14:paraId="4BA2B037" w14:textId="560E89C7" w:rsidR="00634BCE" w:rsidRDefault="00634BCE" w:rsidP="00634BCE">
                  <w:pP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Emisja Co2 w transporcie pasażerskim </w:t>
                  </w: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3B4F10BD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 Co2/rok</w:t>
                  </w:r>
                </w:p>
              </w:tc>
              <w:tc>
                <w:tcPr>
                  <w:tcW w:w="1276" w:type="dxa"/>
                </w:tcPr>
                <w:p w14:paraId="6341E592" w14:textId="77777777" w:rsidR="00634BCE" w:rsidRDefault="00634BCE" w:rsidP="00634BC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F63BAD6" w14:textId="77777777" w:rsidR="00634BCE" w:rsidRDefault="00634BCE" w:rsidP="00634BC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634BCE" w14:paraId="064C3B8B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6429" w14:textId="77777777" w:rsidR="00634BCE" w:rsidRDefault="00634BCE" w:rsidP="00634BC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14. Kategoria projektu - dotyczy tylko projektów JST</w:t>
            </w:r>
          </w:p>
          <w:p w14:paraId="39EB2807" w14:textId="77777777" w:rsidR="00634BCE" w:rsidRDefault="00634BCE" w:rsidP="00634BCE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(Informacja nt kategorii projektu jest obowiązkowa i stanowi wymóg formalny)</w:t>
            </w:r>
          </w:p>
          <w:p w14:paraId="0D6B5F83" w14:textId="77777777" w:rsidR="00634BCE" w:rsidRDefault="00634BCE" w:rsidP="00634BC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634BCE" w:rsidRPr="00647CB3" w14:paraId="02BFF84A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3BE0FB" w14:textId="6A1DEE90" w:rsidR="00634BCE" w:rsidRPr="00647CB3" w:rsidRDefault="00634BCE" w:rsidP="00634BC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647CB3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projekt prior</w:t>
                  </w:r>
                  <w:bookmarkStart w:id="1" w:name="_GoBack"/>
                  <w:bookmarkEnd w:id="1"/>
                  <w:r w:rsidRPr="00647CB3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ytetowy </w:t>
                  </w:r>
                  <w:r w:rsidRPr="00647CB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dotyczy projektów, </w:t>
                  </w:r>
                  <w:r w:rsidR="0052151F" w:rsidRPr="00647CB3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</w:t>
                  </w:r>
                  <w:r w:rsidR="008520BE" w:rsidRPr="00647CB3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 xml:space="preserve">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32E674" w14:textId="77777777" w:rsidR="00634BCE" w:rsidRPr="00647CB3" w:rsidRDefault="00634BCE" w:rsidP="00634BC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634BCE" w:rsidRPr="00647CB3" w14:paraId="5C1963B4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A4E402" w14:textId="77777777" w:rsidR="00634BCE" w:rsidRPr="00647CB3" w:rsidRDefault="00634BCE" w:rsidP="00634BC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647CB3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647CB3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CBF240" w14:textId="77777777" w:rsidR="00634BCE" w:rsidRPr="00647CB3" w:rsidRDefault="00634BCE" w:rsidP="00634BC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634BCE" w:rsidRPr="00647CB3" w14:paraId="1513025F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12E427" w14:textId="77777777" w:rsidR="00634BCE" w:rsidRPr="00647CB3" w:rsidRDefault="00634BCE" w:rsidP="00634BC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647CB3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647CB3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C79E5C" w14:textId="77777777" w:rsidR="00634BCE" w:rsidRPr="00647CB3" w:rsidRDefault="00634BCE" w:rsidP="00634BC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4EACEA" w14:textId="77777777" w:rsidR="00634BCE" w:rsidRDefault="00634BCE" w:rsidP="00634BC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3594EF41" w14:textId="77777777" w:rsidR="00A268A6" w:rsidRDefault="00A268A6">
      <w:pPr>
        <w:jc w:val="both"/>
        <w:rPr>
          <w:rFonts w:ascii="Lato" w:eastAsia="Lato" w:hAnsi="Lato" w:cs="Lato"/>
          <w:sz w:val="20"/>
          <w:szCs w:val="20"/>
        </w:rPr>
      </w:pPr>
    </w:p>
    <w:p w14:paraId="3E917F93" w14:textId="77777777" w:rsidR="00353F02" w:rsidRDefault="00353F02" w:rsidP="008520BE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26F2A51F" w14:textId="77777777" w:rsidR="00353F02" w:rsidRDefault="00353F02" w:rsidP="008520BE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2DAB6D73" w14:textId="02703D77" w:rsidR="00A268A6" w:rsidRDefault="00353F02" w:rsidP="008520BE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sectPr w:rsidR="00A268A6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AAE7" w16cex:dateUtc="2023-03-31T16:54:00Z"/>
  <w16cex:commentExtensible w16cex:durableId="27D1ABEA" w16cex:dateUtc="2023-03-31T16:58:00Z"/>
  <w16cex:commentExtensible w16cex:durableId="27D198A7" w16cex:dateUtc="2023-03-31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4C31CE" w16cid:durableId="27D1AAE7"/>
  <w16cid:commentId w16cid:paraId="182AB5E6" w16cid:durableId="27D1ABEA"/>
  <w16cid:commentId w16cid:paraId="2EAF6FDC" w16cid:durableId="27D198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58EEC" w14:textId="77777777" w:rsidR="008F755D" w:rsidRDefault="008F755D">
      <w:pPr>
        <w:spacing w:after="0" w:line="240" w:lineRule="auto"/>
      </w:pPr>
      <w:r>
        <w:separator/>
      </w:r>
    </w:p>
  </w:endnote>
  <w:endnote w:type="continuationSeparator" w:id="0">
    <w:p w14:paraId="4DA39CDE" w14:textId="77777777" w:rsidR="008F755D" w:rsidRDefault="008F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746CE" w14:textId="77777777" w:rsidR="00A268A6" w:rsidRDefault="00F02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7CB3">
      <w:rPr>
        <w:noProof/>
        <w:color w:val="000000"/>
      </w:rPr>
      <w:t>4</w:t>
    </w:r>
    <w:r>
      <w:rPr>
        <w:color w:val="000000"/>
      </w:rPr>
      <w:fldChar w:fldCharType="end"/>
    </w:r>
  </w:p>
  <w:p w14:paraId="29F43DC1" w14:textId="77777777" w:rsidR="00A268A6" w:rsidRDefault="00A268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8B214" w14:textId="77777777" w:rsidR="008F755D" w:rsidRDefault="008F755D">
      <w:pPr>
        <w:spacing w:after="0" w:line="240" w:lineRule="auto"/>
      </w:pPr>
      <w:r>
        <w:separator/>
      </w:r>
    </w:p>
  </w:footnote>
  <w:footnote w:type="continuationSeparator" w:id="0">
    <w:p w14:paraId="31C3588C" w14:textId="77777777" w:rsidR="008F755D" w:rsidRDefault="008F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A2256" w14:textId="77777777" w:rsidR="00A268A6" w:rsidRDefault="00A268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6558A"/>
    <w:multiLevelType w:val="multilevel"/>
    <w:tmpl w:val="CA6E6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90A"/>
    <w:multiLevelType w:val="multilevel"/>
    <w:tmpl w:val="8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C7B"/>
    <w:multiLevelType w:val="multilevel"/>
    <w:tmpl w:val="06E601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649D"/>
    <w:multiLevelType w:val="multilevel"/>
    <w:tmpl w:val="64C0B46C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110C5"/>
    <w:multiLevelType w:val="hybridMultilevel"/>
    <w:tmpl w:val="50B6D6E8"/>
    <w:lvl w:ilvl="0" w:tplc="3758826E">
      <w:start w:val="7"/>
      <w:numFmt w:val="lowerLetter"/>
      <w:lvlText w:val="%1)"/>
      <w:lvlJc w:val="left"/>
      <w:pPr>
        <w:ind w:left="1440" w:hanging="360"/>
      </w:pPr>
      <w:rPr>
        <w:rFonts w:hint="default"/>
        <w:i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A6"/>
    <w:rsid w:val="001B050A"/>
    <w:rsid w:val="001F5E24"/>
    <w:rsid w:val="00284CCD"/>
    <w:rsid w:val="002F7823"/>
    <w:rsid w:val="00353F02"/>
    <w:rsid w:val="00485A09"/>
    <w:rsid w:val="004B5BA9"/>
    <w:rsid w:val="0052151F"/>
    <w:rsid w:val="005E40F7"/>
    <w:rsid w:val="00634BCE"/>
    <w:rsid w:val="00647CB3"/>
    <w:rsid w:val="006B73D8"/>
    <w:rsid w:val="007641B7"/>
    <w:rsid w:val="008520BE"/>
    <w:rsid w:val="008F755D"/>
    <w:rsid w:val="009429BB"/>
    <w:rsid w:val="00975313"/>
    <w:rsid w:val="009F0706"/>
    <w:rsid w:val="00A268A6"/>
    <w:rsid w:val="00A8630A"/>
    <w:rsid w:val="00D65853"/>
    <w:rsid w:val="00D96C47"/>
    <w:rsid w:val="00DC0630"/>
    <w:rsid w:val="00DD65EC"/>
    <w:rsid w:val="00E5181A"/>
    <w:rsid w:val="00EF7D13"/>
    <w:rsid w:val="00F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8A7"/>
  <w15:docId w15:val="{DB385254-7DA9-4C1B-8968-883891C3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4B5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3+YT2mmUOeeUQEM536rhy7aoKg==">AMUW2mUhT8rqyBhMBCMXMWd0F1CSD07JGnxLtpGV9V7OyArc2pZESuq+x0jNwZPRzZm25ieXUon/x2bNl9W6Co43HS5ren7iDWZwV7xtlYMEEXCGMxEtWetnmtfN2DrUG3FAfEEnbnqL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FC57BF-61B8-428A-A836-A1F3FB31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4</cp:revision>
  <dcterms:created xsi:type="dcterms:W3CDTF">2023-03-31T18:17:00Z</dcterms:created>
  <dcterms:modified xsi:type="dcterms:W3CDTF">2023-03-31T18:20:00Z</dcterms:modified>
</cp:coreProperties>
</file>